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835" w:type="dxa"/>
        <w:tblInd w:w="-179" w:type="dxa"/>
        <w:tblLayout w:type="fixed"/>
        <w:tblLook w:val="04A0"/>
      </w:tblPr>
      <w:tblGrid>
        <w:gridCol w:w="11835"/>
      </w:tblGrid>
      <w:tr w:rsidR="00A25C04" w:rsidTr="00A25C04">
        <w:trPr>
          <w:trHeight w:val="301"/>
        </w:trPr>
        <w:tc>
          <w:tcPr>
            <w:tcW w:w="11569" w:type="dxa"/>
            <w:noWrap/>
            <w:vAlign w:val="bottom"/>
          </w:tcPr>
          <w:tbl>
            <w:tblPr>
              <w:tblW w:w="10952" w:type="dxa"/>
              <w:tblLayout w:type="fixed"/>
              <w:tblLook w:val="04A0"/>
            </w:tblPr>
            <w:tblGrid>
              <w:gridCol w:w="899"/>
              <w:gridCol w:w="601"/>
              <w:gridCol w:w="634"/>
              <w:gridCol w:w="747"/>
              <w:gridCol w:w="635"/>
              <w:gridCol w:w="783"/>
              <w:gridCol w:w="635"/>
              <w:gridCol w:w="602"/>
              <w:gridCol w:w="635"/>
              <w:gridCol w:w="821"/>
              <w:gridCol w:w="635"/>
              <w:gridCol w:w="916"/>
              <w:gridCol w:w="927"/>
              <w:gridCol w:w="1482"/>
            </w:tblGrid>
            <w:tr w:rsidR="00A25C04" w:rsidTr="00A25C04">
              <w:trPr>
                <w:trHeight w:val="420"/>
              </w:trPr>
              <w:tc>
                <w:tcPr>
                  <w:tcW w:w="10952" w:type="dxa"/>
                  <w:gridSpan w:val="14"/>
                  <w:noWrap/>
                  <w:vAlign w:val="bottom"/>
                  <w:hideMark/>
                </w:tcPr>
                <w:p w:rsidR="00A25C04" w:rsidRDefault="00A25C04" w:rsidP="00A25C04">
                  <w:pPr>
                    <w:spacing w:line="192" w:lineRule="auto"/>
                    <w:jc w:val="center"/>
                    <w:rPr>
                      <w:b/>
                      <w:bCs/>
                      <w:color w:val="000000"/>
                    </w:rPr>
                  </w:pPr>
                  <w:r>
                    <w:rPr>
                      <w:b/>
                      <w:bCs/>
                      <w:color w:val="000000"/>
                    </w:rPr>
                    <w:t>TỔNG KẾT ĐIỂM THI ĐUA</w:t>
                  </w:r>
                </w:p>
              </w:tc>
            </w:tr>
            <w:tr w:rsidR="00A25C04" w:rsidTr="00A25C04">
              <w:trPr>
                <w:trHeight w:val="375"/>
              </w:trPr>
              <w:tc>
                <w:tcPr>
                  <w:tcW w:w="10952" w:type="dxa"/>
                  <w:gridSpan w:val="14"/>
                  <w:tcBorders>
                    <w:left w:val="nil"/>
                    <w:bottom w:val="single" w:sz="4" w:space="0" w:color="auto"/>
                    <w:right w:val="nil"/>
                  </w:tcBorders>
                  <w:noWrap/>
                  <w:vAlign w:val="bottom"/>
                  <w:hideMark/>
                </w:tcPr>
                <w:p w:rsidR="00A25C04" w:rsidRDefault="00A25C04">
                  <w:pPr>
                    <w:spacing w:line="192" w:lineRule="auto"/>
                    <w:jc w:val="center"/>
                    <w:rPr>
                      <w:b/>
                      <w:bCs/>
                      <w:color w:val="000000"/>
                    </w:rPr>
                  </w:pPr>
                  <w:r>
                    <w:rPr>
                      <w:b/>
                      <w:bCs/>
                      <w:color w:val="000000"/>
                      <w:sz w:val="28"/>
                      <w:szCs w:val="28"/>
                    </w:rPr>
                    <w:t>Tuần 12</w:t>
                  </w:r>
                  <w:r>
                    <w:rPr>
                      <w:b/>
                      <w:bCs/>
                      <w:color w:val="000000"/>
                    </w:rPr>
                    <w:t xml:space="preserve"> - HK1  (từ 2/11/2015 đến  7/11/2015)</w:t>
                  </w:r>
                </w:p>
              </w:tc>
            </w:tr>
            <w:tr w:rsidR="00A25C04" w:rsidTr="00A25C04">
              <w:trPr>
                <w:trHeight w:val="315"/>
              </w:trPr>
              <w:tc>
                <w:tcPr>
                  <w:tcW w:w="899" w:type="dxa"/>
                  <w:tcBorders>
                    <w:top w:val="nil"/>
                    <w:left w:val="single" w:sz="4" w:space="0" w:color="auto"/>
                    <w:bottom w:val="nil"/>
                    <w:right w:val="single" w:sz="4" w:space="0" w:color="auto"/>
                  </w:tcBorders>
                  <w:noWrap/>
                  <w:vAlign w:val="bottom"/>
                  <w:hideMark/>
                </w:tcPr>
                <w:p w:rsidR="00A25C04" w:rsidRDefault="00A25C04" w:rsidP="00A25C04">
                  <w:pPr>
                    <w:spacing w:line="192" w:lineRule="auto"/>
                    <w:jc w:val="center"/>
                    <w:rPr>
                      <w:b/>
                      <w:bCs/>
                      <w:color w:val="000000"/>
                    </w:rPr>
                  </w:pPr>
                  <w:r>
                    <w:rPr>
                      <w:b/>
                      <w:bCs/>
                      <w:color w:val="000000"/>
                    </w:rPr>
                    <w:t>LỚP</w:t>
                  </w:r>
                </w:p>
              </w:tc>
              <w:tc>
                <w:tcPr>
                  <w:tcW w:w="6093" w:type="dxa"/>
                  <w:gridSpan w:val="9"/>
                  <w:tcBorders>
                    <w:top w:val="single" w:sz="4" w:space="0" w:color="auto"/>
                    <w:left w:val="single" w:sz="4" w:space="0" w:color="auto"/>
                    <w:bottom w:val="single" w:sz="4" w:space="0" w:color="auto"/>
                    <w:right w:val="single" w:sz="4" w:space="0" w:color="000000"/>
                  </w:tcBorders>
                  <w:noWrap/>
                  <w:vAlign w:val="bottom"/>
                  <w:hideMark/>
                </w:tcPr>
                <w:p w:rsidR="00A25C04" w:rsidRDefault="00A25C04">
                  <w:pPr>
                    <w:spacing w:line="192" w:lineRule="auto"/>
                    <w:jc w:val="center"/>
                    <w:rPr>
                      <w:b/>
                      <w:bCs/>
                      <w:color w:val="000000"/>
                    </w:rPr>
                  </w:pPr>
                  <w:r>
                    <w:rPr>
                      <w:b/>
                      <w:bCs/>
                      <w:color w:val="000000"/>
                    </w:rPr>
                    <w:t>ĐIỂM</w:t>
                  </w:r>
                </w:p>
              </w:tc>
              <w:tc>
                <w:tcPr>
                  <w:tcW w:w="635" w:type="dxa"/>
                  <w:tcBorders>
                    <w:top w:val="single" w:sz="4" w:space="0" w:color="auto"/>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916" w:type="dxa"/>
                  <w:tcBorders>
                    <w:top w:val="nil"/>
                    <w:left w:val="single" w:sz="4" w:space="0" w:color="auto"/>
                    <w:bottom w:val="nil"/>
                    <w:right w:val="single" w:sz="4" w:space="0" w:color="auto"/>
                  </w:tcBorders>
                  <w:noWrap/>
                  <w:vAlign w:val="bottom"/>
                  <w:hideMark/>
                </w:tcPr>
                <w:p w:rsidR="00A25C04" w:rsidRDefault="00A25C04">
                  <w:pPr>
                    <w:spacing w:line="192" w:lineRule="auto"/>
                    <w:jc w:val="center"/>
                    <w:rPr>
                      <w:b/>
                      <w:bCs/>
                      <w:color w:val="000000"/>
                      <w:sz w:val="20"/>
                      <w:szCs w:val="20"/>
                    </w:rPr>
                  </w:pPr>
                  <w:r>
                    <w:rPr>
                      <w:b/>
                      <w:bCs/>
                      <w:color w:val="000000"/>
                      <w:sz w:val="20"/>
                      <w:szCs w:val="20"/>
                    </w:rPr>
                    <w:t>TỔNG</w:t>
                  </w:r>
                </w:p>
              </w:tc>
              <w:tc>
                <w:tcPr>
                  <w:tcW w:w="927" w:type="dxa"/>
                  <w:noWrap/>
                  <w:vAlign w:val="bottom"/>
                  <w:hideMark/>
                </w:tcPr>
                <w:p w:rsidR="00A25C04" w:rsidRDefault="00A25C04">
                  <w:pPr>
                    <w:spacing w:line="192" w:lineRule="auto"/>
                    <w:jc w:val="center"/>
                    <w:rPr>
                      <w:b/>
                      <w:bCs/>
                      <w:color w:val="000000"/>
                      <w:sz w:val="20"/>
                      <w:szCs w:val="20"/>
                    </w:rPr>
                  </w:pPr>
                  <w:r>
                    <w:rPr>
                      <w:b/>
                      <w:bCs/>
                      <w:color w:val="000000"/>
                      <w:sz w:val="20"/>
                      <w:szCs w:val="20"/>
                    </w:rPr>
                    <w:t xml:space="preserve">XẾP </w:t>
                  </w:r>
                </w:p>
              </w:tc>
              <w:tc>
                <w:tcPr>
                  <w:tcW w:w="1482" w:type="dxa"/>
                  <w:tcBorders>
                    <w:top w:val="nil"/>
                    <w:left w:val="single" w:sz="4" w:space="0" w:color="auto"/>
                    <w:bottom w:val="nil"/>
                    <w:right w:val="single" w:sz="4" w:space="0" w:color="auto"/>
                  </w:tcBorders>
                  <w:noWrap/>
                  <w:vAlign w:val="bottom"/>
                  <w:hideMark/>
                </w:tcPr>
                <w:p w:rsidR="00A25C04" w:rsidRDefault="00A25C04">
                  <w:pPr>
                    <w:spacing w:line="192" w:lineRule="auto"/>
                    <w:jc w:val="center"/>
                    <w:rPr>
                      <w:b/>
                      <w:bCs/>
                      <w:color w:val="000000"/>
                      <w:sz w:val="20"/>
                      <w:szCs w:val="20"/>
                    </w:rPr>
                  </w:pPr>
                  <w:r>
                    <w:rPr>
                      <w:b/>
                      <w:bCs/>
                      <w:color w:val="000000"/>
                      <w:sz w:val="20"/>
                      <w:szCs w:val="20"/>
                    </w:rPr>
                    <w:t xml:space="preserve">GHI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01"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jc w:val="center"/>
                    <w:rPr>
                      <w:b/>
                      <w:bCs/>
                      <w:color w:val="000000"/>
                      <w:sz w:val="16"/>
                      <w:szCs w:val="16"/>
                    </w:rPr>
                  </w:pPr>
                  <w:r>
                    <w:rPr>
                      <w:b/>
                      <w:bCs/>
                      <w:color w:val="000000"/>
                      <w:sz w:val="16"/>
                      <w:szCs w:val="16"/>
                    </w:rPr>
                    <w:t>Sáng 2</w:t>
                  </w:r>
                </w:p>
              </w:tc>
              <w:tc>
                <w:tcPr>
                  <w:tcW w:w="634" w:type="dxa"/>
                  <w:tcBorders>
                    <w:top w:val="nil"/>
                    <w:left w:val="nil"/>
                    <w:bottom w:val="single" w:sz="4" w:space="0" w:color="auto"/>
                    <w:right w:val="single" w:sz="4" w:space="0" w:color="auto"/>
                  </w:tcBorders>
                  <w:shd w:val="clear" w:color="auto" w:fill="FFFF00"/>
                  <w:noWrap/>
                  <w:vAlign w:val="bottom"/>
                  <w:hideMark/>
                </w:tcPr>
                <w:p w:rsidR="00A25C04" w:rsidRDefault="00A25C04">
                  <w:pPr>
                    <w:spacing w:line="192" w:lineRule="auto"/>
                    <w:jc w:val="center"/>
                    <w:rPr>
                      <w:b/>
                      <w:bCs/>
                      <w:color w:val="000000"/>
                      <w:sz w:val="16"/>
                      <w:szCs w:val="16"/>
                    </w:rPr>
                  </w:pPr>
                  <w:r>
                    <w:rPr>
                      <w:b/>
                      <w:bCs/>
                      <w:color w:val="000000"/>
                      <w:sz w:val="16"/>
                      <w:szCs w:val="16"/>
                    </w:rPr>
                    <w:t>chiều 2</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b/>
                      <w:bCs/>
                      <w:color w:val="000000"/>
                      <w:sz w:val="16"/>
                      <w:szCs w:val="16"/>
                    </w:rPr>
                  </w:pPr>
                  <w:r>
                    <w:rPr>
                      <w:b/>
                      <w:bCs/>
                      <w:color w:val="000000"/>
                      <w:sz w:val="16"/>
                      <w:szCs w:val="16"/>
                    </w:rPr>
                    <w:t>sáng 3</w:t>
                  </w:r>
                </w:p>
              </w:tc>
              <w:tc>
                <w:tcPr>
                  <w:tcW w:w="635" w:type="dxa"/>
                  <w:tcBorders>
                    <w:top w:val="nil"/>
                    <w:left w:val="nil"/>
                    <w:bottom w:val="single" w:sz="4" w:space="0" w:color="auto"/>
                    <w:right w:val="single" w:sz="4" w:space="0" w:color="auto"/>
                  </w:tcBorders>
                  <w:shd w:val="clear" w:color="auto" w:fill="FFFF00"/>
                  <w:noWrap/>
                  <w:vAlign w:val="bottom"/>
                  <w:hideMark/>
                </w:tcPr>
                <w:p w:rsidR="00A25C04" w:rsidRDefault="00A25C04">
                  <w:pPr>
                    <w:spacing w:line="192" w:lineRule="auto"/>
                    <w:jc w:val="center"/>
                    <w:rPr>
                      <w:b/>
                      <w:bCs/>
                      <w:color w:val="000000"/>
                      <w:sz w:val="16"/>
                      <w:szCs w:val="16"/>
                    </w:rPr>
                  </w:pPr>
                  <w:r>
                    <w:rPr>
                      <w:b/>
                      <w:bCs/>
                      <w:color w:val="000000"/>
                      <w:sz w:val="16"/>
                      <w:szCs w:val="16"/>
                    </w:rPr>
                    <w:t>chiều 3</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b/>
                      <w:bCs/>
                      <w:color w:val="000000"/>
                      <w:sz w:val="16"/>
                      <w:szCs w:val="16"/>
                    </w:rPr>
                  </w:pPr>
                  <w:r>
                    <w:rPr>
                      <w:b/>
                      <w:bCs/>
                      <w:color w:val="000000"/>
                      <w:sz w:val="16"/>
                      <w:szCs w:val="16"/>
                    </w:rPr>
                    <w:t>sáng 4</w:t>
                  </w:r>
                </w:p>
              </w:tc>
              <w:tc>
                <w:tcPr>
                  <w:tcW w:w="635" w:type="dxa"/>
                  <w:tcBorders>
                    <w:top w:val="nil"/>
                    <w:left w:val="nil"/>
                    <w:bottom w:val="single" w:sz="4" w:space="0" w:color="auto"/>
                    <w:right w:val="single" w:sz="4" w:space="0" w:color="auto"/>
                  </w:tcBorders>
                  <w:shd w:val="clear" w:color="auto" w:fill="FFFF00"/>
                  <w:noWrap/>
                  <w:vAlign w:val="bottom"/>
                  <w:hideMark/>
                </w:tcPr>
                <w:p w:rsidR="00A25C04" w:rsidRDefault="00A25C04">
                  <w:pPr>
                    <w:spacing w:line="192" w:lineRule="auto"/>
                    <w:jc w:val="center"/>
                    <w:rPr>
                      <w:b/>
                      <w:bCs/>
                      <w:color w:val="000000"/>
                      <w:sz w:val="16"/>
                      <w:szCs w:val="16"/>
                    </w:rPr>
                  </w:pPr>
                  <w:r>
                    <w:rPr>
                      <w:b/>
                      <w:bCs/>
                      <w:color w:val="000000"/>
                      <w:sz w:val="16"/>
                      <w:szCs w:val="16"/>
                    </w:rPr>
                    <w:t>chiều 4</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b/>
                      <w:bCs/>
                      <w:color w:val="000000"/>
                      <w:sz w:val="16"/>
                      <w:szCs w:val="16"/>
                    </w:rPr>
                  </w:pPr>
                  <w:r>
                    <w:rPr>
                      <w:b/>
                      <w:bCs/>
                      <w:color w:val="000000"/>
                      <w:sz w:val="16"/>
                      <w:szCs w:val="16"/>
                    </w:rPr>
                    <w:t>Sáng 5</w:t>
                  </w:r>
                </w:p>
              </w:tc>
              <w:tc>
                <w:tcPr>
                  <w:tcW w:w="635" w:type="dxa"/>
                  <w:tcBorders>
                    <w:top w:val="nil"/>
                    <w:left w:val="nil"/>
                    <w:bottom w:val="single" w:sz="4" w:space="0" w:color="auto"/>
                    <w:right w:val="single" w:sz="4" w:space="0" w:color="auto"/>
                  </w:tcBorders>
                  <w:shd w:val="clear" w:color="auto" w:fill="FFFF00"/>
                  <w:noWrap/>
                  <w:vAlign w:val="bottom"/>
                  <w:hideMark/>
                </w:tcPr>
                <w:p w:rsidR="00A25C04" w:rsidRDefault="00A25C04">
                  <w:pPr>
                    <w:spacing w:line="192" w:lineRule="auto"/>
                    <w:jc w:val="center"/>
                    <w:rPr>
                      <w:b/>
                      <w:bCs/>
                      <w:color w:val="000000"/>
                      <w:sz w:val="16"/>
                      <w:szCs w:val="16"/>
                    </w:rPr>
                  </w:pPr>
                  <w:r>
                    <w:rPr>
                      <w:b/>
                      <w:bCs/>
                      <w:color w:val="000000"/>
                      <w:sz w:val="16"/>
                      <w:szCs w:val="16"/>
                    </w:rPr>
                    <w:t>chiều 5</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b/>
                      <w:bCs/>
                      <w:color w:val="000000"/>
                      <w:sz w:val="16"/>
                      <w:szCs w:val="16"/>
                    </w:rPr>
                  </w:pPr>
                  <w:r>
                    <w:rPr>
                      <w:b/>
                      <w:bCs/>
                      <w:color w:val="000000"/>
                      <w:sz w:val="16"/>
                      <w:szCs w:val="16"/>
                    </w:rPr>
                    <w:t>sáng 6</w:t>
                  </w:r>
                </w:p>
              </w:tc>
              <w:tc>
                <w:tcPr>
                  <w:tcW w:w="635" w:type="dxa"/>
                  <w:tcBorders>
                    <w:top w:val="nil"/>
                    <w:left w:val="nil"/>
                    <w:bottom w:val="single" w:sz="4" w:space="0" w:color="auto"/>
                    <w:right w:val="single" w:sz="4" w:space="0" w:color="auto"/>
                  </w:tcBorders>
                  <w:shd w:val="clear" w:color="auto" w:fill="FFFF00"/>
                  <w:noWrap/>
                  <w:vAlign w:val="bottom"/>
                  <w:hideMark/>
                </w:tcPr>
                <w:p w:rsidR="00A25C04" w:rsidRDefault="00A25C04">
                  <w:pPr>
                    <w:spacing w:line="192" w:lineRule="auto"/>
                    <w:jc w:val="center"/>
                    <w:rPr>
                      <w:b/>
                      <w:bCs/>
                      <w:color w:val="000000"/>
                      <w:sz w:val="16"/>
                      <w:szCs w:val="16"/>
                    </w:rPr>
                  </w:pPr>
                  <w:r>
                    <w:rPr>
                      <w:b/>
                      <w:bCs/>
                      <w:color w:val="000000"/>
                      <w:sz w:val="16"/>
                      <w:szCs w:val="16"/>
                    </w:rPr>
                    <w:t>chiều 6</w:t>
                  </w:r>
                </w:p>
              </w:tc>
              <w:tc>
                <w:tcPr>
                  <w:tcW w:w="916"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jc w:val="center"/>
                    <w:rPr>
                      <w:b/>
                      <w:bCs/>
                      <w:color w:val="000000"/>
                      <w:sz w:val="20"/>
                      <w:szCs w:val="20"/>
                    </w:rPr>
                  </w:pPr>
                  <w:r>
                    <w:rPr>
                      <w:b/>
                      <w:bCs/>
                      <w:color w:val="000000"/>
                      <w:sz w:val="20"/>
                      <w:szCs w:val="20"/>
                    </w:rPr>
                    <w:t xml:space="preserve"> CỘNG</w:t>
                  </w:r>
                </w:p>
              </w:tc>
              <w:tc>
                <w:tcPr>
                  <w:tcW w:w="927" w:type="dxa"/>
                  <w:tcBorders>
                    <w:top w:val="nil"/>
                    <w:left w:val="nil"/>
                    <w:bottom w:val="single" w:sz="4" w:space="0" w:color="auto"/>
                    <w:right w:val="nil"/>
                  </w:tcBorders>
                  <w:noWrap/>
                  <w:vAlign w:val="bottom"/>
                  <w:hideMark/>
                </w:tcPr>
                <w:p w:rsidR="00A25C04" w:rsidRDefault="00A25C04">
                  <w:pPr>
                    <w:spacing w:line="192" w:lineRule="auto"/>
                    <w:jc w:val="center"/>
                    <w:rPr>
                      <w:b/>
                      <w:bCs/>
                      <w:color w:val="000000"/>
                      <w:sz w:val="20"/>
                      <w:szCs w:val="20"/>
                    </w:rPr>
                  </w:pPr>
                  <w:r>
                    <w:rPr>
                      <w:b/>
                      <w:bCs/>
                      <w:color w:val="000000"/>
                      <w:sz w:val="20"/>
                      <w:szCs w:val="20"/>
                    </w:rPr>
                    <w:t>HẠNG</w:t>
                  </w:r>
                </w:p>
              </w:tc>
              <w:tc>
                <w:tcPr>
                  <w:tcW w:w="1482"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jc w:val="center"/>
                    <w:rPr>
                      <w:b/>
                      <w:bCs/>
                      <w:color w:val="000000"/>
                      <w:sz w:val="20"/>
                      <w:szCs w:val="20"/>
                    </w:rPr>
                  </w:pPr>
                  <w:r>
                    <w:rPr>
                      <w:b/>
                      <w:bCs/>
                      <w:color w:val="000000"/>
                      <w:sz w:val="20"/>
                      <w:szCs w:val="20"/>
                    </w:rPr>
                    <w:t>CHÚ</w:t>
                  </w:r>
                </w:p>
              </w:tc>
            </w:tr>
            <w:tr w:rsidR="00A25C04" w:rsidTr="00A25C04">
              <w:trPr>
                <w:trHeight w:val="315"/>
              </w:trPr>
              <w:tc>
                <w:tcPr>
                  <w:tcW w:w="899" w:type="dxa"/>
                  <w:tcBorders>
                    <w:top w:val="single" w:sz="4" w:space="0" w:color="auto"/>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6A1</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916" w:type="dxa"/>
                  <w:tcBorders>
                    <w:top w:val="single" w:sz="4" w:space="0" w:color="auto"/>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915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37</w:t>
                  </w:r>
                </w:p>
              </w:tc>
              <w:tc>
                <w:tcPr>
                  <w:tcW w:w="1482" w:type="dxa"/>
                  <w:tcBorders>
                    <w:top w:val="single" w:sz="4" w:space="0" w:color="auto"/>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KO NỘP SỔ 6A11</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6A2</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-20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75</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50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705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xml:space="preserve">KO XẾP HẠNG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6A3</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990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rPr>
                  </w:pPr>
                  <w:r>
                    <w:rPr>
                      <w:color w:val="FF0000"/>
                    </w:rPr>
                    <w:t>37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xml:space="preserve">KO ĐƯA LT 6A2 KÍ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6A4</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3</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2"/>
                      <w:szCs w:val="12"/>
                    </w:rPr>
                  </w:pPr>
                  <w:r>
                    <w:rPr>
                      <w:color w:val="FF0000"/>
                      <w:sz w:val="12"/>
                      <w:szCs w:val="12"/>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6A5</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965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2"/>
                      <w:szCs w:val="12"/>
                    </w:rPr>
                  </w:pPr>
                  <w:r>
                    <w:rPr>
                      <w:color w:val="FF0000"/>
                      <w:sz w:val="12"/>
                      <w:szCs w:val="12"/>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6A6</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96</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96</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982</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2</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6A7</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945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12</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6A8</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860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25</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6A9</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68</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82</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69</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72</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69</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78</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829</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30</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6A10</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81</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50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921</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xml:space="preserve">KO XẾP HẠNG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6A11</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rPr>
                  </w:pPr>
                  <w:r>
                    <w:rPr>
                      <w:color w:val="FF0000"/>
                    </w:rPr>
                    <w:t>37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CHẤM THIẾU CỘT ĐiỂM</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7A1</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xml:space="preserve">KO XẾP HẠNG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7A2</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930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7A3</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75</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835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27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7A4</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875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23</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7A5</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965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7A6</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45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65</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810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31</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2"/>
                      <w:szCs w:val="12"/>
                    </w:rPr>
                  </w:pPr>
                  <w:r>
                    <w:rPr>
                      <w:color w:val="FF0000"/>
                      <w:sz w:val="12"/>
                      <w:szCs w:val="12"/>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7A7</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76</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88</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64</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84</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74</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831</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29</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7A8</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88</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94</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87</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81</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81</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922</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18</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b/>
                      <w:bCs/>
                      <w:color w:val="FF0000"/>
                      <w:sz w:val="13"/>
                      <w:szCs w:val="13"/>
                    </w:rPr>
                  </w:pPr>
                  <w:r>
                    <w:rPr>
                      <w:b/>
                      <w:bCs/>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7A9</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91</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62</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77</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88</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88</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91</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876</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22</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7A10</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84</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81</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92</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64</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915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rPr>
                  </w:pPr>
                  <w:r>
                    <w:rPr>
                      <w:color w:val="FF0000"/>
                    </w:rPr>
                    <w:t>37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lang w:val="fr-FR"/>
                    </w:rPr>
                  </w:pPr>
                  <w:r>
                    <w:rPr>
                      <w:color w:val="FF0000"/>
                      <w:sz w:val="13"/>
                      <w:szCs w:val="13"/>
                      <w:lang w:val="fr-FR"/>
                    </w:rPr>
                    <w:t>KO ĐUA LT 7A1 KÍ T6</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8A1</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990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8A2</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945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12</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8A3</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985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rPr>
                  </w:pPr>
                  <w:r>
                    <w:rPr>
                      <w:color w:val="FF0000"/>
                    </w:rPr>
                    <w:t>37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xml:space="preserve">TRỪ ĐiỂM SAI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8A4</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940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14</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8A5</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91</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77</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87</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67</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83</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54</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843</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rPr>
                  </w:pPr>
                  <w:r>
                    <w:rPr>
                      <w:color w:val="FF0000"/>
                    </w:rPr>
                    <w:t>37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KO NỘP SỔ 8A7</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8A6</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940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14</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b/>
                      <w:bCs/>
                      <w:color w:val="FF0000"/>
                      <w:sz w:val="13"/>
                      <w:szCs w:val="13"/>
                    </w:rPr>
                  </w:pPr>
                  <w:r>
                    <w:rPr>
                      <w:b/>
                      <w:bCs/>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8A7</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xml:space="preserve">KO XẾP HẠNG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8A8</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91</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94</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97</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960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8A9</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76</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91</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94</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94</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91</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931</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16</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9A1</w:t>
                  </w:r>
                </w:p>
              </w:tc>
              <w:tc>
                <w:tcPr>
                  <w:tcW w:w="60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85</w:t>
                  </w:r>
                </w:p>
              </w:tc>
              <w:tc>
                <w:tcPr>
                  <w:tcW w:w="634"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74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783"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w:t>
                  </w:r>
                </w:p>
              </w:tc>
              <w:tc>
                <w:tcPr>
                  <w:tcW w:w="821"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90</w:t>
                  </w:r>
                </w:p>
              </w:tc>
              <w:tc>
                <w:tcPr>
                  <w:tcW w:w="635"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950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11</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9A2</w:t>
                  </w:r>
                </w:p>
              </w:tc>
              <w:tc>
                <w:tcPr>
                  <w:tcW w:w="60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90</w:t>
                  </w:r>
                </w:p>
              </w:tc>
              <w:tc>
                <w:tcPr>
                  <w:tcW w:w="634"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85</w:t>
                  </w:r>
                </w:p>
              </w:tc>
              <w:tc>
                <w:tcPr>
                  <w:tcW w:w="747"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85</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70</w:t>
                  </w:r>
                </w:p>
              </w:tc>
              <w:tc>
                <w:tcPr>
                  <w:tcW w:w="783"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80</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90</w:t>
                  </w:r>
                </w:p>
              </w:tc>
              <w:tc>
                <w:tcPr>
                  <w:tcW w:w="602"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85</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875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23</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9A3</w:t>
                  </w:r>
                </w:p>
              </w:tc>
              <w:tc>
                <w:tcPr>
                  <w:tcW w:w="60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90</w:t>
                  </w:r>
                </w:p>
              </w:tc>
              <w:tc>
                <w:tcPr>
                  <w:tcW w:w="634"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80</w:t>
                  </w:r>
                </w:p>
              </w:tc>
              <w:tc>
                <w:tcPr>
                  <w:tcW w:w="783"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602"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82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95</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960</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rPr>
                  </w:pPr>
                  <w:r>
                    <w:rPr>
                      <w:color w:val="FF0000"/>
                    </w:rPr>
                    <w:t>37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lang w:val="fr-FR"/>
                    </w:rPr>
                  </w:pPr>
                  <w:r>
                    <w:rPr>
                      <w:color w:val="FF0000"/>
                      <w:sz w:val="13"/>
                      <w:szCs w:val="13"/>
                      <w:lang w:val="fr-FR"/>
                    </w:rPr>
                    <w:t>KO ĐUA LT 9A7 KÍ T5</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9A4</w:t>
                  </w:r>
                </w:p>
              </w:tc>
              <w:tc>
                <w:tcPr>
                  <w:tcW w:w="60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95</w:t>
                  </w:r>
                </w:p>
              </w:tc>
              <w:tc>
                <w:tcPr>
                  <w:tcW w:w="634"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747"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80</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77</w:t>
                  </w:r>
                </w:p>
              </w:tc>
              <w:tc>
                <w:tcPr>
                  <w:tcW w:w="783"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97</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90</w:t>
                  </w:r>
                </w:p>
              </w:tc>
              <w:tc>
                <w:tcPr>
                  <w:tcW w:w="602"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97</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82</w:t>
                  </w:r>
                </w:p>
              </w:tc>
              <w:tc>
                <w:tcPr>
                  <w:tcW w:w="82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74</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97</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889</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21</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9A5</w:t>
                  </w:r>
                </w:p>
              </w:tc>
              <w:tc>
                <w:tcPr>
                  <w:tcW w:w="60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67</w:t>
                  </w:r>
                </w:p>
              </w:tc>
              <w:tc>
                <w:tcPr>
                  <w:tcW w:w="634"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57</w:t>
                  </w:r>
                </w:p>
              </w:tc>
              <w:tc>
                <w:tcPr>
                  <w:tcW w:w="747"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72</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51</w:t>
                  </w:r>
                </w:p>
              </w:tc>
              <w:tc>
                <w:tcPr>
                  <w:tcW w:w="783"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87</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87</w:t>
                  </w:r>
                </w:p>
              </w:tc>
              <w:tc>
                <w:tcPr>
                  <w:tcW w:w="602"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69</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32</w:t>
                  </w:r>
                </w:p>
              </w:tc>
              <w:tc>
                <w:tcPr>
                  <w:tcW w:w="82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54</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50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626</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33</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9A6</w:t>
                  </w:r>
                </w:p>
              </w:tc>
              <w:tc>
                <w:tcPr>
                  <w:tcW w:w="60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634"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65</w:t>
                  </w:r>
                </w:p>
              </w:tc>
              <w:tc>
                <w:tcPr>
                  <w:tcW w:w="747"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78</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87</w:t>
                  </w:r>
                </w:p>
              </w:tc>
              <w:tc>
                <w:tcPr>
                  <w:tcW w:w="783"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97</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61</w:t>
                  </w:r>
                </w:p>
              </w:tc>
              <w:tc>
                <w:tcPr>
                  <w:tcW w:w="602"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94</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77</w:t>
                  </w:r>
                </w:p>
              </w:tc>
              <w:tc>
                <w:tcPr>
                  <w:tcW w:w="82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76</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100</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835</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27</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w:t>
                  </w:r>
                </w:p>
              </w:tc>
            </w:tr>
            <w:tr w:rsidR="00A25C04" w:rsidTr="00A25C04">
              <w:trPr>
                <w:trHeight w:val="315"/>
              </w:trPr>
              <w:tc>
                <w:tcPr>
                  <w:tcW w:w="899" w:type="dxa"/>
                  <w:tcBorders>
                    <w:top w:val="nil"/>
                    <w:left w:val="single" w:sz="4" w:space="0" w:color="auto"/>
                    <w:bottom w:val="single" w:sz="4" w:space="0" w:color="auto"/>
                    <w:right w:val="single" w:sz="4" w:space="0" w:color="auto"/>
                  </w:tcBorders>
                  <w:noWrap/>
                  <w:vAlign w:val="bottom"/>
                  <w:hideMark/>
                </w:tcPr>
                <w:p w:rsidR="00A25C04" w:rsidRDefault="00A25C04">
                  <w:pPr>
                    <w:spacing w:line="192" w:lineRule="auto"/>
                    <w:rPr>
                      <w:color w:val="000000"/>
                    </w:rPr>
                  </w:pPr>
                  <w:r>
                    <w:rPr>
                      <w:color w:val="000000"/>
                    </w:rPr>
                    <w:t>9A7</w:t>
                  </w:r>
                </w:p>
              </w:tc>
              <w:tc>
                <w:tcPr>
                  <w:tcW w:w="60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51</w:t>
                  </w:r>
                </w:p>
              </w:tc>
              <w:tc>
                <w:tcPr>
                  <w:tcW w:w="634"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51</w:t>
                  </w:r>
                </w:p>
              </w:tc>
              <w:tc>
                <w:tcPr>
                  <w:tcW w:w="747"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62</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72</w:t>
                  </w:r>
                </w:p>
              </w:tc>
              <w:tc>
                <w:tcPr>
                  <w:tcW w:w="783"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60</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67</w:t>
                  </w:r>
                </w:p>
              </w:tc>
              <w:tc>
                <w:tcPr>
                  <w:tcW w:w="602"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78</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80</w:t>
                  </w:r>
                </w:p>
              </w:tc>
              <w:tc>
                <w:tcPr>
                  <w:tcW w:w="821"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74</w:t>
                  </w:r>
                </w:p>
              </w:tc>
              <w:tc>
                <w:tcPr>
                  <w:tcW w:w="635" w:type="dxa"/>
                  <w:tcBorders>
                    <w:top w:val="nil"/>
                    <w:left w:val="nil"/>
                    <w:bottom w:val="single" w:sz="4" w:space="0" w:color="auto"/>
                    <w:right w:val="single" w:sz="4" w:space="0" w:color="auto"/>
                  </w:tcBorders>
                  <w:noWrap/>
                  <w:vAlign w:val="center"/>
                  <w:hideMark/>
                </w:tcPr>
                <w:p w:rsidR="00A25C04" w:rsidRDefault="00A25C04">
                  <w:pPr>
                    <w:spacing w:line="192" w:lineRule="auto"/>
                    <w:jc w:val="center"/>
                    <w:rPr>
                      <w:color w:val="000000"/>
                    </w:rPr>
                  </w:pPr>
                  <w:r>
                    <w:rPr>
                      <w:color w:val="000000"/>
                    </w:rPr>
                    <w:t>87</w:t>
                  </w:r>
                </w:p>
              </w:tc>
              <w:tc>
                <w:tcPr>
                  <w:tcW w:w="916"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682</w:t>
                  </w:r>
                </w:p>
              </w:tc>
              <w:tc>
                <w:tcPr>
                  <w:tcW w:w="927"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000000"/>
                    </w:rPr>
                  </w:pPr>
                  <w:r>
                    <w:rPr>
                      <w:color w:val="000000"/>
                    </w:rPr>
                    <w:t> </w:t>
                  </w:r>
                </w:p>
              </w:tc>
              <w:tc>
                <w:tcPr>
                  <w:tcW w:w="1482" w:type="dxa"/>
                  <w:tcBorders>
                    <w:top w:val="nil"/>
                    <w:left w:val="nil"/>
                    <w:bottom w:val="single" w:sz="4" w:space="0" w:color="auto"/>
                    <w:right w:val="single" w:sz="4" w:space="0" w:color="auto"/>
                  </w:tcBorders>
                  <w:noWrap/>
                  <w:vAlign w:val="bottom"/>
                  <w:hideMark/>
                </w:tcPr>
                <w:p w:rsidR="00A25C04" w:rsidRDefault="00A25C04">
                  <w:pPr>
                    <w:spacing w:line="192" w:lineRule="auto"/>
                    <w:jc w:val="center"/>
                    <w:rPr>
                      <w:color w:val="FF0000"/>
                      <w:sz w:val="13"/>
                      <w:szCs w:val="13"/>
                    </w:rPr>
                  </w:pPr>
                  <w:r>
                    <w:rPr>
                      <w:color w:val="FF0000"/>
                      <w:sz w:val="13"/>
                      <w:szCs w:val="13"/>
                    </w:rPr>
                    <w:t xml:space="preserve">KO XẾP HẠNG </w:t>
                  </w:r>
                </w:p>
              </w:tc>
            </w:tr>
          </w:tbl>
          <w:p w:rsidR="00A25C04" w:rsidRDefault="00A25C04">
            <w:pPr>
              <w:rPr>
                <w:rFonts w:asciiTheme="minorHAnsi" w:eastAsiaTheme="minorEastAsia" w:hAnsiTheme="minorHAnsi" w:cstheme="minorBidi"/>
                <w:sz w:val="22"/>
                <w:szCs w:val="22"/>
              </w:rPr>
            </w:pPr>
          </w:p>
        </w:tc>
      </w:tr>
    </w:tbl>
    <w:p w:rsidR="00A25C04" w:rsidRDefault="00A25C04" w:rsidP="00A25C04">
      <w:pPr>
        <w:rPr>
          <w:b/>
        </w:rPr>
      </w:pPr>
    </w:p>
    <w:p w:rsidR="00A25C04" w:rsidRDefault="00A25C04" w:rsidP="00A25C04">
      <w:pPr>
        <w:rPr>
          <w:b/>
        </w:rPr>
      </w:pPr>
    </w:p>
    <w:p w:rsidR="00A25C04" w:rsidRDefault="00A25C04" w:rsidP="00A25C04">
      <w:pPr>
        <w:rPr>
          <w:b/>
        </w:rPr>
      </w:pPr>
      <w:r>
        <w:rPr>
          <w:b/>
        </w:rPr>
        <w:lastRenderedPageBreak/>
        <w:t>KẾ HOẠCH TUẦN 13</w:t>
      </w:r>
    </w:p>
    <w:p w:rsidR="00A25C04" w:rsidRDefault="00A25C04" w:rsidP="00A25C04">
      <w:r>
        <w:t>-Tập huấn chỉ huy đội giỏi  lúc 8g ngày thứ bảy hàng tuần</w:t>
      </w:r>
    </w:p>
    <w:p w:rsidR="00A25C04" w:rsidRDefault="00A25C04" w:rsidP="00A25C04">
      <w:r>
        <w:t>-Luyện tập đội trống 16g.</w:t>
      </w:r>
    </w:p>
    <w:p w:rsidR="00A25C04" w:rsidRDefault="00A25C04" w:rsidP="00A25C04">
      <w:pPr>
        <w:jc w:val="both"/>
      </w:pPr>
      <w:r>
        <w:t xml:space="preserve">-Phân công trực  vệ sinh các lớp hàng tuần: 8a3, 8a4, 8a5, 8a6, 8a7 và những lớp hạng 37 trực vệ sinh : 6a3 làm vệ sinh ngày thứ 2, 6a1 làm vệ sinh thứ 3, 6a11 làm vệ sinh ngày thứ 3, 7a10 làm vệ sinh ngày thứ 4, 8a3 làm vệ sinh ngày thứ 4, 8a5 làm vệ sinh ngày thứ 5, 9a3 làm vệ sinh ngày thứ 6. </w:t>
      </w:r>
    </w:p>
    <w:p w:rsidR="00A25C04" w:rsidRDefault="00A25C04" w:rsidP="00A25C04">
      <w:pPr>
        <w:jc w:val="both"/>
      </w:pPr>
      <w:r>
        <w:t>- Phát động hội thi trực tuyến “Em yêu tổ quốc Việt Nam”. Phát động mua tăm tre ủng hộ hội người mù.</w:t>
      </w:r>
    </w:p>
    <w:p w:rsidR="001A3BB8" w:rsidRDefault="001A3BB8" w:rsidP="00A25C04">
      <w:pPr>
        <w:jc w:val="both"/>
      </w:pPr>
    </w:p>
    <w:sectPr w:rsidR="001A3BB8" w:rsidSect="00A25C04">
      <w:pgSz w:w="12240" w:h="15840"/>
      <w:pgMar w:top="709"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25C04"/>
    <w:rsid w:val="001A3BB8"/>
    <w:rsid w:val="00820C26"/>
    <w:rsid w:val="00A25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04"/>
    <w:pPr>
      <w:spacing w:before="0"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6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levanhuu</dc:creator>
  <cp:lastModifiedBy>levanhuu</cp:lastModifiedBy>
  <cp:revision>1</cp:revision>
  <dcterms:created xsi:type="dcterms:W3CDTF">2015-11-09T03:41:00Z</dcterms:created>
  <dcterms:modified xsi:type="dcterms:W3CDTF">2015-11-09T03:45:00Z</dcterms:modified>
</cp:coreProperties>
</file>